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71" w:rsidRDefault="00171271" w:rsidP="00171271">
      <w:pPr>
        <w:tabs>
          <w:tab w:val="left" w:pos="1440"/>
        </w:tabs>
        <w:ind w:left="1440"/>
        <w:jc w:val="center"/>
        <w:rPr>
          <w:rFonts w:ascii="Times New Roman" w:hAnsi="Times New Roman" w:cs="Times New Roman"/>
        </w:rPr>
      </w:pPr>
      <w:r>
        <w:rPr>
          <w:rFonts w:ascii="Times New Roman" w:hAnsi="Times New Roman" w:cs="Times New Roman"/>
        </w:rPr>
        <w:t>Electronic Meeting Policy</w:t>
      </w:r>
    </w:p>
    <w:p w:rsidR="00171271" w:rsidRDefault="00171271" w:rsidP="00171271">
      <w:pPr>
        <w:rPr>
          <w:rFonts w:ascii="Times New Roman" w:hAnsi="Times New Roman" w:cs="Times New Roman"/>
        </w:rPr>
      </w:pPr>
    </w:p>
    <w:p w:rsidR="00171271" w:rsidRDefault="00171271" w:rsidP="00171271">
      <w:pPr>
        <w:rPr>
          <w:rFonts w:ascii="Times New Roman" w:hAnsi="Times New Roman" w:cs="Times New Roman"/>
        </w:rPr>
      </w:pPr>
      <w:r>
        <w:rPr>
          <w:rFonts w:ascii="Times New Roman" w:hAnsi="Times New Roman" w:cs="Times New Roman"/>
        </w:rPr>
        <w:t xml:space="preserve">In an effort to try and maximize board member attendance at library board meetings, members of the Camden-Jackson Township Library Board of Trustees may attend meetings electronically.  This policy outlines the mandates and limitations outlined by House Enrolled Act (HEA) 1437, effective April 20, 2021, regarding electronic meetings and electronic signatures of Library Trustees. </w:t>
      </w:r>
    </w:p>
    <w:p w:rsidR="00171271" w:rsidRDefault="00171271" w:rsidP="00171271">
      <w:pPr>
        <w:rPr>
          <w:rFonts w:ascii="Times New Roman" w:hAnsi="Times New Roman" w:cs="Times New Roman"/>
        </w:rPr>
      </w:pPr>
      <w:r>
        <w:rPr>
          <w:rFonts w:ascii="Times New Roman" w:hAnsi="Times New Roman" w:cs="Times New Roman"/>
        </w:rPr>
        <w:t xml:space="preserve">Unlike before, now board members attending electronically may be counted present for quorum purposes and may vote on matters. </w:t>
      </w:r>
      <w:r>
        <w:rPr>
          <w:rFonts w:ascii="Times New Roman" w:hAnsi="Times New Roman" w:cs="Times New Roman"/>
        </w:rPr>
        <w:br/>
      </w:r>
      <w:r>
        <w:rPr>
          <w:rFonts w:ascii="Times New Roman" w:hAnsi="Times New Roman" w:cs="Times New Roman"/>
        </w:rPr>
        <w:br/>
        <w:t xml:space="preserve">In order to participate in meetings electronically, the following conditions must be met: </w:t>
      </w:r>
    </w:p>
    <w:p w:rsidR="00171271" w:rsidRDefault="00171271" w:rsidP="00171271">
      <w:pPr>
        <w:pStyle w:val="ListParagraph"/>
        <w:numPr>
          <w:ilvl w:val="0"/>
          <w:numId w:val="1"/>
        </w:numPr>
        <w:rPr>
          <w:rFonts w:ascii="Times New Roman" w:hAnsi="Times New Roman" w:cs="Times New Roman"/>
        </w:rPr>
      </w:pPr>
      <w:r>
        <w:rPr>
          <w:rFonts w:ascii="Times New Roman" w:hAnsi="Times New Roman" w:cs="Times New Roman"/>
        </w:rPr>
        <w:t xml:space="preserve"> A board member must request the meeting be held electronically at least one week prior to the meeting’s start time. </w:t>
      </w:r>
    </w:p>
    <w:p w:rsidR="00171271" w:rsidRDefault="00171271" w:rsidP="00171271">
      <w:pPr>
        <w:pStyle w:val="ListParagraph"/>
        <w:numPr>
          <w:ilvl w:val="0"/>
          <w:numId w:val="1"/>
        </w:numPr>
        <w:rPr>
          <w:rFonts w:ascii="Times New Roman" w:hAnsi="Times New Roman" w:cs="Times New Roman"/>
        </w:rPr>
      </w:pPr>
      <w:r>
        <w:rPr>
          <w:rFonts w:ascii="Times New Roman" w:hAnsi="Times New Roman" w:cs="Times New Roman"/>
        </w:rPr>
        <w:t xml:space="preserve">The library must use technology that permits simultaneous communication between board members and also permits the public to simultaneously attend and observe the meeting. The library is not required to permit the public to attend executive sessions held electronically. </w:t>
      </w:r>
    </w:p>
    <w:p w:rsidR="00171271" w:rsidRDefault="00171271" w:rsidP="00171271">
      <w:pPr>
        <w:pStyle w:val="ListParagraph"/>
        <w:numPr>
          <w:ilvl w:val="0"/>
          <w:numId w:val="1"/>
        </w:numPr>
        <w:rPr>
          <w:rFonts w:ascii="Times New Roman" w:hAnsi="Times New Roman" w:cs="Times New Roman"/>
        </w:rPr>
      </w:pPr>
      <w:r>
        <w:rPr>
          <w:rFonts w:ascii="Times New Roman" w:hAnsi="Times New Roman" w:cs="Times New Roman"/>
        </w:rPr>
        <w:t xml:space="preserve">All votes taken during meeting with electronic attendees must be taken by roll call vote. </w:t>
      </w:r>
    </w:p>
    <w:p w:rsidR="00171271" w:rsidRDefault="00171271" w:rsidP="00171271">
      <w:pPr>
        <w:pStyle w:val="ListParagraph"/>
        <w:numPr>
          <w:ilvl w:val="0"/>
          <w:numId w:val="1"/>
        </w:numPr>
        <w:rPr>
          <w:rFonts w:ascii="Times New Roman" w:hAnsi="Times New Roman" w:cs="Times New Roman"/>
        </w:rPr>
      </w:pPr>
      <w:r>
        <w:rPr>
          <w:rFonts w:ascii="Times New Roman" w:hAnsi="Times New Roman" w:cs="Times New Roman"/>
        </w:rPr>
        <w:t xml:space="preserve">At least four members must be present, in person, at each meeting. </w:t>
      </w:r>
    </w:p>
    <w:p w:rsidR="00171271" w:rsidRDefault="00171271" w:rsidP="00171271">
      <w:pPr>
        <w:pStyle w:val="ListParagraph"/>
        <w:numPr>
          <w:ilvl w:val="0"/>
          <w:numId w:val="1"/>
        </w:numPr>
        <w:rPr>
          <w:rFonts w:ascii="Times New Roman" w:hAnsi="Times New Roman" w:cs="Times New Roman"/>
        </w:rPr>
      </w:pPr>
      <w:r>
        <w:rPr>
          <w:rFonts w:ascii="Times New Roman" w:hAnsi="Times New Roman" w:cs="Times New Roman"/>
        </w:rPr>
        <w:t xml:space="preserve">A member may not attend more than half of the board meetings electronically in any given year, unless the reason is due to: </w:t>
      </w:r>
    </w:p>
    <w:p w:rsidR="00171271" w:rsidRDefault="00171271" w:rsidP="00171271">
      <w:pPr>
        <w:pStyle w:val="ListParagraph"/>
        <w:numPr>
          <w:ilvl w:val="1"/>
          <w:numId w:val="1"/>
        </w:numPr>
        <w:rPr>
          <w:rFonts w:ascii="Times New Roman" w:hAnsi="Times New Roman" w:cs="Times New Roman"/>
        </w:rPr>
      </w:pPr>
      <w:r>
        <w:rPr>
          <w:rFonts w:ascii="Times New Roman" w:hAnsi="Times New Roman" w:cs="Times New Roman"/>
        </w:rPr>
        <w:t>Military service;</w:t>
      </w:r>
    </w:p>
    <w:p w:rsidR="00171271" w:rsidRDefault="00171271" w:rsidP="00171271">
      <w:pPr>
        <w:pStyle w:val="ListParagraph"/>
        <w:numPr>
          <w:ilvl w:val="1"/>
          <w:numId w:val="1"/>
        </w:numPr>
        <w:rPr>
          <w:rFonts w:ascii="Times New Roman" w:hAnsi="Times New Roman" w:cs="Times New Roman"/>
        </w:rPr>
      </w:pPr>
      <w:r>
        <w:rPr>
          <w:rFonts w:ascii="Times New Roman" w:hAnsi="Times New Roman" w:cs="Times New Roman"/>
        </w:rPr>
        <w:t>Illness or other medical condition;</w:t>
      </w:r>
    </w:p>
    <w:p w:rsidR="00171271" w:rsidRDefault="00171271" w:rsidP="00171271">
      <w:pPr>
        <w:pStyle w:val="ListParagraph"/>
        <w:numPr>
          <w:ilvl w:val="1"/>
          <w:numId w:val="1"/>
        </w:numPr>
        <w:rPr>
          <w:rFonts w:ascii="Times New Roman" w:hAnsi="Times New Roman" w:cs="Times New Roman"/>
        </w:rPr>
      </w:pPr>
      <w:r>
        <w:rPr>
          <w:rFonts w:ascii="Times New Roman" w:hAnsi="Times New Roman" w:cs="Times New Roman"/>
        </w:rPr>
        <w:t>Death of relative, or</w:t>
      </w:r>
    </w:p>
    <w:p w:rsidR="00171271" w:rsidRDefault="00171271" w:rsidP="00171271">
      <w:pPr>
        <w:pStyle w:val="ListParagraph"/>
        <w:numPr>
          <w:ilvl w:val="1"/>
          <w:numId w:val="1"/>
        </w:numPr>
        <w:rPr>
          <w:rFonts w:ascii="Times New Roman" w:hAnsi="Times New Roman" w:cs="Times New Roman"/>
        </w:rPr>
      </w:pPr>
      <w:r>
        <w:rPr>
          <w:rFonts w:ascii="Times New Roman" w:hAnsi="Times New Roman" w:cs="Times New Roman"/>
        </w:rPr>
        <w:t>An emergency involving actual or threatened injury to persons or property.</w:t>
      </w:r>
    </w:p>
    <w:p w:rsidR="00171271" w:rsidRDefault="00171271" w:rsidP="00171271">
      <w:pPr>
        <w:rPr>
          <w:rFonts w:ascii="Times New Roman" w:hAnsi="Times New Roman" w:cs="Times New Roman"/>
        </w:rPr>
      </w:pPr>
      <w:r>
        <w:rPr>
          <w:rFonts w:ascii="Times New Roman" w:hAnsi="Times New Roman" w:cs="Times New Roman"/>
        </w:rPr>
        <w:t xml:space="preserve">Electronic participation in meetings is not permitted if the board is attempting to take final action to: </w:t>
      </w:r>
    </w:p>
    <w:p w:rsidR="00171271" w:rsidRDefault="00171271" w:rsidP="00171271">
      <w:pPr>
        <w:pStyle w:val="ListParagraph"/>
        <w:numPr>
          <w:ilvl w:val="0"/>
          <w:numId w:val="2"/>
        </w:numPr>
        <w:rPr>
          <w:rFonts w:ascii="Times New Roman" w:hAnsi="Times New Roman" w:cs="Times New Roman"/>
        </w:rPr>
      </w:pPr>
      <w:r>
        <w:rPr>
          <w:rFonts w:ascii="Times New Roman" w:hAnsi="Times New Roman" w:cs="Times New Roman"/>
        </w:rPr>
        <w:t>Adopt a budget;</w:t>
      </w:r>
    </w:p>
    <w:p w:rsidR="00171271" w:rsidRDefault="00171271" w:rsidP="00171271">
      <w:pPr>
        <w:pStyle w:val="ListParagraph"/>
        <w:numPr>
          <w:ilvl w:val="0"/>
          <w:numId w:val="2"/>
        </w:numPr>
        <w:rPr>
          <w:rFonts w:ascii="Times New Roman" w:hAnsi="Times New Roman" w:cs="Times New Roman"/>
        </w:rPr>
      </w:pPr>
      <w:r>
        <w:rPr>
          <w:rFonts w:ascii="Times New Roman" w:hAnsi="Times New Roman" w:cs="Times New Roman"/>
        </w:rPr>
        <w:t>Make a reduction in personnel;</w:t>
      </w:r>
    </w:p>
    <w:p w:rsidR="00171271" w:rsidRDefault="00171271" w:rsidP="00171271">
      <w:pPr>
        <w:pStyle w:val="ListParagraph"/>
        <w:numPr>
          <w:ilvl w:val="0"/>
          <w:numId w:val="2"/>
        </w:numPr>
        <w:rPr>
          <w:rFonts w:ascii="Times New Roman" w:hAnsi="Times New Roman" w:cs="Times New Roman"/>
        </w:rPr>
      </w:pPr>
      <w:r>
        <w:rPr>
          <w:rFonts w:ascii="Times New Roman" w:hAnsi="Times New Roman" w:cs="Times New Roman"/>
        </w:rPr>
        <w:t>Initiate a referendum;</w:t>
      </w:r>
    </w:p>
    <w:p w:rsidR="00171271" w:rsidRDefault="00171271" w:rsidP="00171271">
      <w:pPr>
        <w:pStyle w:val="ListParagraph"/>
        <w:numPr>
          <w:ilvl w:val="0"/>
          <w:numId w:val="2"/>
        </w:numPr>
        <w:rPr>
          <w:rFonts w:ascii="Times New Roman" w:hAnsi="Times New Roman" w:cs="Times New Roman"/>
        </w:rPr>
      </w:pPr>
      <w:r>
        <w:rPr>
          <w:rFonts w:ascii="Times New Roman" w:hAnsi="Times New Roman" w:cs="Times New Roman"/>
        </w:rPr>
        <w:t>Establish or increase a fee;</w:t>
      </w:r>
    </w:p>
    <w:p w:rsidR="00171271" w:rsidRDefault="00171271" w:rsidP="00171271">
      <w:pPr>
        <w:pStyle w:val="ListParagraph"/>
        <w:numPr>
          <w:ilvl w:val="0"/>
          <w:numId w:val="2"/>
        </w:numPr>
        <w:rPr>
          <w:rFonts w:ascii="Times New Roman" w:hAnsi="Times New Roman" w:cs="Times New Roman"/>
        </w:rPr>
      </w:pPr>
      <w:r>
        <w:rPr>
          <w:rFonts w:ascii="Times New Roman" w:hAnsi="Times New Roman" w:cs="Times New Roman"/>
        </w:rPr>
        <w:t>Establish or increase a penalty;</w:t>
      </w:r>
    </w:p>
    <w:p w:rsidR="00171271" w:rsidRDefault="00171271" w:rsidP="00171271">
      <w:pPr>
        <w:pStyle w:val="ListParagraph"/>
        <w:numPr>
          <w:ilvl w:val="0"/>
          <w:numId w:val="2"/>
        </w:numPr>
        <w:rPr>
          <w:rFonts w:ascii="Times New Roman" w:hAnsi="Times New Roman" w:cs="Times New Roman"/>
        </w:rPr>
      </w:pPr>
      <w:r>
        <w:rPr>
          <w:rFonts w:ascii="Times New Roman" w:hAnsi="Times New Roman" w:cs="Times New Roman"/>
        </w:rPr>
        <w:t>Use eminent domain authority, or</w:t>
      </w:r>
    </w:p>
    <w:p w:rsidR="00171271" w:rsidRDefault="00171271" w:rsidP="00171271">
      <w:pPr>
        <w:pStyle w:val="ListParagraph"/>
        <w:numPr>
          <w:ilvl w:val="0"/>
          <w:numId w:val="2"/>
        </w:numPr>
        <w:rPr>
          <w:rFonts w:ascii="Times New Roman" w:hAnsi="Times New Roman" w:cs="Times New Roman"/>
        </w:rPr>
      </w:pPr>
      <w:r>
        <w:rPr>
          <w:rFonts w:ascii="Times New Roman" w:hAnsi="Times New Roman" w:cs="Times New Roman"/>
        </w:rPr>
        <w:t xml:space="preserve">Establish, raise, or renew a tax. </w:t>
      </w:r>
    </w:p>
    <w:p w:rsidR="00171271" w:rsidRDefault="00171271" w:rsidP="00171271">
      <w:pPr>
        <w:rPr>
          <w:rFonts w:ascii="Times New Roman" w:hAnsi="Times New Roman" w:cs="Times New Roman"/>
        </w:rPr>
      </w:pPr>
    </w:p>
    <w:p w:rsidR="00171271" w:rsidRDefault="00171271" w:rsidP="00171271">
      <w:pPr>
        <w:rPr>
          <w:rFonts w:ascii="Times New Roman" w:hAnsi="Times New Roman" w:cs="Times New Roman"/>
        </w:rPr>
      </w:pPr>
      <w:r>
        <w:rPr>
          <w:rFonts w:ascii="Times New Roman" w:hAnsi="Times New Roman" w:cs="Times New Roman"/>
        </w:rPr>
        <w:lastRenderedPageBreak/>
        <w:t xml:space="preserve">The library board must adopt a written policy establishing procedures for electronic participation. The procedures may be more restrictive than the law, but not less. </w:t>
      </w:r>
    </w:p>
    <w:p w:rsidR="00171271" w:rsidRDefault="00171271" w:rsidP="00171271">
      <w:pPr>
        <w:rPr>
          <w:rFonts w:ascii="Times New Roman" w:hAnsi="Times New Roman" w:cs="Times New Roman"/>
        </w:rPr>
      </w:pPr>
    </w:p>
    <w:p w:rsidR="00171271" w:rsidRDefault="00171271" w:rsidP="00171271">
      <w:pPr>
        <w:rPr>
          <w:rFonts w:ascii="Times New Roman" w:hAnsi="Times New Roman" w:cs="Times New Roman"/>
        </w:rPr>
      </w:pPr>
      <w:r>
        <w:rPr>
          <w:rFonts w:ascii="Times New Roman" w:hAnsi="Times New Roman" w:cs="Times New Roman"/>
        </w:rPr>
        <w:t>Meeting memoranda (minutes) for a meeting where a board member attends electronically must:</w:t>
      </w:r>
    </w:p>
    <w:p w:rsidR="00171271" w:rsidRDefault="00171271" w:rsidP="00171271">
      <w:pPr>
        <w:pStyle w:val="ListParagraph"/>
        <w:numPr>
          <w:ilvl w:val="0"/>
          <w:numId w:val="3"/>
        </w:numPr>
        <w:rPr>
          <w:rFonts w:ascii="Times New Roman" w:hAnsi="Times New Roman" w:cs="Times New Roman"/>
        </w:rPr>
      </w:pPr>
      <w:r>
        <w:rPr>
          <w:rFonts w:ascii="Times New Roman" w:hAnsi="Times New Roman" w:cs="Times New Roman"/>
        </w:rPr>
        <w:t>State the name of each board member</w:t>
      </w:r>
    </w:p>
    <w:p w:rsidR="00171271" w:rsidRDefault="00171271" w:rsidP="00171271">
      <w:pPr>
        <w:pStyle w:val="ListParagraph"/>
        <w:numPr>
          <w:ilvl w:val="1"/>
          <w:numId w:val="3"/>
        </w:numPr>
        <w:rPr>
          <w:rFonts w:ascii="Times New Roman" w:hAnsi="Times New Roman" w:cs="Times New Roman"/>
        </w:rPr>
      </w:pPr>
      <w:r>
        <w:rPr>
          <w:rFonts w:ascii="Times New Roman" w:hAnsi="Times New Roman" w:cs="Times New Roman"/>
        </w:rPr>
        <w:t>Who was present in person;</w:t>
      </w:r>
    </w:p>
    <w:p w:rsidR="00171271" w:rsidRDefault="00171271" w:rsidP="00171271">
      <w:pPr>
        <w:pStyle w:val="ListParagraph"/>
        <w:numPr>
          <w:ilvl w:val="1"/>
          <w:numId w:val="3"/>
        </w:numPr>
        <w:rPr>
          <w:rFonts w:ascii="Times New Roman" w:hAnsi="Times New Roman" w:cs="Times New Roman"/>
        </w:rPr>
      </w:pPr>
      <w:r>
        <w:rPr>
          <w:rFonts w:ascii="Times New Roman" w:hAnsi="Times New Roman" w:cs="Times New Roman"/>
        </w:rPr>
        <w:t>Who attended the meeting by electronic means; and</w:t>
      </w:r>
    </w:p>
    <w:p w:rsidR="00171271" w:rsidRDefault="00171271" w:rsidP="00171271">
      <w:pPr>
        <w:pStyle w:val="ListParagraph"/>
        <w:numPr>
          <w:ilvl w:val="1"/>
          <w:numId w:val="3"/>
        </w:numPr>
        <w:rPr>
          <w:rFonts w:ascii="Times New Roman" w:hAnsi="Times New Roman" w:cs="Times New Roman"/>
        </w:rPr>
      </w:pPr>
      <w:r>
        <w:rPr>
          <w:rFonts w:ascii="Times New Roman" w:hAnsi="Times New Roman" w:cs="Times New Roman"/>
        </w:rPr>
        <w:t xml:space="preserve">Who was absent, and </w:t>
      </w:r>
    </w:p>
    <w:p w:rsidR="00171271" w:rsidRDefault="00171271" w:rsidP="00171271">
      <w:pPr>
        <w:rPr>
          <w:rFonts w:ascii="Times New Roman" w:hAnsi="Times New Roman" w:cs="Times New Roman"/>
        </w:rPr>
      </w:pPr>
    </w:p>
    <w:p w:rsidR="00171271" w:rsidRPr="00FB509C" w:rsidRDefault="00171271" w:rsidP="00171271">
      <w:pPr>
        <w:pStyle w:val="ListParagraph"/>
        <w:numPr>
          <w:ilvl w:val="0"/>
          <w:numId w:val="3"/>
        </w:numPr>
        <w:rPr>
          <w:rFonts w:ascii="Times New Roman" w:hAnsi="Times New Roman" w:cs="Times New Roman"/>
        </w:rPr>
      </w:pPr>
      <w:r>
        <w:rPr>
          <w:rFonts w:ascii="Times New Roman" w:hAnsi="Times New Roman" w:cs="Times New Roman"/>
        </w:rPr>
        <w:t xml:space="preserve">Identify the electronic communication mechanism used for the meeting. </w:t>
      </w:r>
    </w:p>
    <w:p w:rsidR="00A82F34" w:rsidRDefault="00171271">
      <w:bookmarkStart w:id="0" w:name="_GoBack"/>
      <w:bookmarkEnd w:id="0"/>
    </w:p>
    <w:sectPr w:rsidR="00A82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5652"/>
    <w:multiLevelType w:val="hybridMultilevel"/>
    <w:tmpl w:val="C2142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4C184F"/>
    <w:multiLevelType w:val="hybridMultilevel"/>
    <w:tmpl w:val="6874BB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63836D0D"/>
    <w:multiLevelType w:val="hybridMultilevel"/>
    <w:tmpl w:val="EA86A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71"/>
    <w:rsid w:val="00171271"/>
    <w:rsid w:val="008D732B"/>
    <w:rsid w:val="009A265F"/>
    <w:rsid w:val="00AE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CC59C-98CC-465C-B604-5ED61C52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2022-10-27T21:11:00Z</dcterms:created>
  <dcterms:modified xsi:type="dcterms:W3CDTF">2022-10-27T21:15:00Z</dcterms:modified>
</cp:coreProperties>
</file>